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GoBack"/>
      <w:bookmarkEnd w:id="0"/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0B61C4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Integrated Planning Act 1997</w:t>
      </w: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</w:t>
      </w:r>
      <w:smartTag w:uri="urn:schemas-microsoft-com:office:smarttags" w:element="stockticker">
        <w:r w:rsidRPr="000B61C4">
          <w:rPr>
            <w:rFonts w:ascii="Arial" w:hAnsi="Arial" w:cs="Arial"/>
            <w:bCs/>
            <w:color w:val="auto"/>
            <w:spacing w:val="-3"/>
            <w:sz w:val="22"/>
            <w:szCs w:val="22"/>
          </w:rPr>
          <w:t>IPA</w:t>
        </w:r>
      </w:smartTag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) introduced a consistent and integrated planning framework for Queensland, replacing more than 30 separate statutes and 60 approval processes for development. </w:t>
      </w:r>
    </w:p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While still considered to be best practice by national standards, IPA </w:t>
      </w:r>
      <w:r w:rsidRPr="000B61C4">
        <w:rPr>
          <w:rFonts w:ascii="Arial" w:hAnsi="Arial" w:cs="Arial"/>
          <w:color w:val="auto"/>
          <w:sz w:val="22"/>
          <w:szCs w:val="22"/>
        </w:rPr>
        <w:t xml:space="preserve">had not been comprehensively reviewed to ensure it continued to keep pace with the complex demands facing State and Local Government planning and development systems. </w:t>
      </w:r>
    </w:p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In February 2006, the State Government commenced a review of the State’s planning and development system.  The review identified that the fundamentals of the system were sound, </w:t>
      </w:r>
      <w:r w:rsidRPr="000B61C4">
        <w:rPr>
          <w:rFonts w:ascii="Arial" w:hAnsi="Arial" w:cs="Arial"/>
          <w:color w:val="auto"/>
          <w:sz w:val="22"/>
          <w:szCs w:val="22"/>
        </w:rPr>
        <w:t>however stakeholders raised issues with the system's level of complexity and prescriptiveness, ease of use and process focus.  The review also identified systemic operational and cultural issues.</w:t>
      </w:r>
    </w:p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In August 2007, the State Government released the </w:t>
      </w:r>
      <w:r w:rsidRPr="000B61C4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Planning for a Prosperous </w:t>
      </w:r>
      <w:smartTag w:uri="urn:schemas-microsoft-com:office:smarttags" w:element="State">
        <w:r w:rsidRPr="000B61C4">
          <w:rPr>
            <w:rFonts w:ascii="Arial" w:hAnsi="Arial" w:cs="Arial"/>
            <w:bCs/>
            <w:i/>
            <w:color w:val="auto"/>
            <w:spacing w:val="-3"/>
            <w:sz w:val="22"/>
            <w:szCs w:val="22"/>
          </w:rPr>
          <w:t>Queensland</w:t>
        </w:r>
      </w:smartTag>
      <w:r w:rsidRPr="000B61C4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: A reform agenda for planning and development in the </w:t>
      </w:r>
      <w:smartTag w:uri="urn:schemas-microsoft-com:office:smarttags" w:element="PlaceName">
        <w:r w:rsidRPr="000B61C4">
          <w:rPr>
            <w:rFonts w:ascii="Arial" w:hAnsi="Arial" w:cs="Arial"/>
            <w:bCs/>
            <w:i/>
            <w:color w:val="auto"/>
            <w:spacing w:val="-3"/>
            <w:sz w:val="22"/>
            <w:szCs w:val="22"/>
          </w:rPr>
          <w:t>Smart</w:t>
        </w:r>
      </w:smartTag>
      <w:r w:rsidRPr="000B61C4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 </w:t>
      </w:r>
      <w:smartTag w:uri="urn:schemas-microsoft-com:office:smarttags" w:element="PlaceType">
        <w:r w:rsidRPr="000B61C4">
          <w:rPr>
            <w:rFonts w:ascii="Arial" w:hAnsi="Arial" w:cs="Arial"/>
            <w:bCs/>
            <w:i/>
            <w:color w:val="auto"/>
            <w:spacing w:val="-3"/>
            <w:sz w:val="22"/>
            <w:szCs w:val="22"/>
          </w:rPr>
          <w:t>State</w:t>
        </w:r>
      </w:smartTag>
      <w:r w:rsidRPr="000B61C4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 </w:t>
      </w: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that addressed these and other issues identified through the review and detailed a reform agenda to improve planning and development in </w:t>
      </w:r>
      <w:smartTag w:uri="urn:schemas-microsoft-com:office:smarttags" w:element="place">
        <w:smartTag w:uri="urn:schemas-microsoft-com:office:smarttags" w:element="State">
          <w:r w:rsidRPr="000B61C4">
            <w:rPr>
              <w:rFonts w:ascii="Arial" w:hAnsi="Arial" w:cs="Arial"/>
              <w:bCs/>
              <w:color w:val="auto"/>
              <w:spacing w:val="-3"/>
              <w:sz w:val="22"/>
              <w:szCs w:val="22"/>
            </w:rPr>
            <w:t>Queensland</w:t>
          </w:r>
        </w:smartTag>
      </w:smartTag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. </w:t>
      </w:r>
    </w:p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Although approximately two thirds of the reform agenda relate to operational and cultural reform, new planning legislation was considered instrumental to the reform agenda to provide a robust framework for a best practice planning and development system.  The new </w:t>
      </w:r>
      <w:r w:rsidR="00442BC4">
        <w:rPr>
          <w:rFonts w:ascii="Arial" w:hAnsi="Arial" w:cs="Arial"/>
          <w:bCs/>
          <w:color w:val="auto"/>
          <w:spacing w:val="-3"/>
          <w:sz w:val="22"/>
          <w:szCs w:val="22"/>
        </w:rPr>
        <w:t>Sustainable Planning Bill</w:t>
      </w: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2009 will replace the current </w:t>
      </w:r>
      <w:r w:rsidRPr="000B61C4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Integrated Planning Act 1997</w:t>
      </w: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once enacted. </w:t>
      </w:r>
    </w:p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>Outcomes to be achieved by the Bill are a significantly improved and streamlined land use planning and development framework and systems that reduce costs and get development on the ground sooner through:</w:t>
      </w:r>
    </w:p>
    <w:p w:rsidR="00B565EC" w:rsidRPr="000B61C4" w:rsidRDefault="00B565EC" w:rsidP="00B565EC">
      <w:pPr>
        <w:keepLines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 w:cs="Arial"/>
          <w:color w:val="auto"/>
          <w:sz w:val="20"/>
        </w:rPr>
      </w:pPr>
      <w:r w:rsidRPr="000B61C4">
        <w:rPr>
          <w:rFonts w:ascii="Arial" w:hAnsi="Arial" w:cs="Arial"/>
          <w:b/>
          <w:color w:val="auto"/>
          <w:sz w:val="20"/>
        </w:rPr>
        <w:t xml:space="preserve">streamlining </w:t>
      </w:r>
      <w:r w:rsidRPr="000B61C4">
        <w:rPr>
          <w:rFonts w:ascii="Arial" w:hAnsi="Arial" w:cs="Arial"/>
          <w:color w:val="auto"/>
          <w:sz w:val="20"/>
        </w:rPr>
        <w:t xml:space="preserve">plan-making and development assessment leading to simpler, clearer and better integrated planning that produces more certain development </w:t>
      </w:r>
      <w:r w:rsidRPr="00442BC4">
        <w:rPr>
          <w:rFonts w:ascii="Arial" w:hAnsi="Arial" w:cs="Arial"/>
          <w:color w:val="auto"/>
          <w:sz w:val="20"/>
        </w:rPr>
        <w:t>assessment including deemed approvals on certain code assessable development.  This</w:t>
      </w:r>
      <w:r w:rsidRPr="000B61C4">
        <w:rPr>
          <w:rFonts w:ascii="Arial" w:hAnsi="Arial" w:cs="Arial"/>
          <w:color w:val="auto"/>
          <w:sz w:val="20"/>
        </w:rPr>
        <w:t xml:space="preserve"> results in greater certainty, faster processing, and reduced costs for both applicant and council.  Broad economic benefits are realised including in housing affordability.  </w:t>
      </w:r>
    </w:p>
    <w:p w:rsidR="00B565EC" w:rsidRPr="000B61C4" w:rsidRDefault="00B565EC" w:rsidP="00B565EC">
      <w:pPr>
        <w:keepLines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 w:cs="Arial"/>
          <w:b/>
          <w:color w:val="auto"/>
          <w:sz w:val="20"/>
        </w:rPr>
      </w:pPr>
      <w:r w:rsidRPr="000B61C4">
        <w:rPr>
          <w:rFonts w:ascii="Arial" w:hAnsi="Arial" w:cs="Arial"/>
          <w:b/>
          <w:color w:val="auto"/>
          <w:sz w:val="20"/>
        </w:rPr>
        <w:t xml:space="preserve">clarity </w:t>
      </w:r>
      <w:r w:rsidRPr="000B61C4">
        <w:rPr>
          <w:rFonts w:ascii="Arial" w:hAnsi="Arial" w:cs="Arial"/>
          <w:color w:val="auto"/>
          <w:sz w:val="20"/>
        </w:rPr>
        <w:t xml:space="preserve">in plan-making that "front loads" plans with consistent provisions and structure, and clearer and better integrated state interests in planning.  This certainty and integration enables faster development assessment and cost benefits.  </w:t>
      </w:r>
    </w:p>
    <w:p w:rsidR="00B565EC" w:rsidRPr="000B61C4" w:rsidRDefault="00B565EC" w:rsidP="00B565E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0"/>
        </w:rPr>
      </w:pPr>
      <w:r w:rsidRPr="000B61C4">
        <w:rPr>
          <w:rFonts w:ascii="Arial" w:hAnsi="Arial" w:cs="Arial"/>
          <w:b/>
          <w:color w:val="auto"/>
          <w:sz w:val="20"/>
        </w:rPr>
        <w:t>greater flexibility</w:t>
      </w:r>
      <w:r w:rsidRPr="000B61C4">
        <w:rPr>
          <w:rFonts w:ascii="Arial" w:hAnsi="Arial" w:cs="Arial"/>
          <w:color w:val="auto"/>
          <w:sz w:val="20"/>
        </w:rPr>
        <w:t xml:space="preserve"> </w:t>
      </w:r>
      <w:r w:rsidRPr="000B61C4">
        <w:rPr>
          <w:rFonts w:ascii="Arial" w:hAnsi="Arial" w:cs="Arial"/>
          <w:b/>
          <w:color w:val="auto"/>
          <w:sz w:val="20"/>
        </w:rPr>
        <w:t xml:space="preserve">and responsiveness </w:t>
      </w:r>
      <w:r w:rsidRPr="000B61C4">
        <w:rPr>
          <w:rFonts w:ascii="Arial" w:hAnsi="Arial" w:cs="Arial"/>
          <w:color w:val="auto"/>
          <w:sz w:val="20"/>
        </w:rPr>
        <w:t>– the streamlined systems including the movement of processes out of a regulatory framework gives the State greater flexibility to adjust the framework and its state level planning interests to meet emerging needs of the State and other stakeholders</w:t>
      </w:r>
      <w:r>
        <w:rPr>
          <w:rFonts w:ascii="Arial" w:hAnsi="Arial" w:cs="Arial"/>
          <w:color w:val="auto"/>
          <w:sz w:val="20"/>
        </w:rPr>
        <w:t xml:space="preserve"> </w:t>
      </w:r>
      <w:r w:rsidRPr="00442BC4">
        <w:rPr>
          <w:rFonts w:ascii="Arial" w:hAnsi="Arial" w:cs="Arial"/>
          <w:color w:val="auto"/>
          <w:sz w:val="20"/>
        </w:rPr>
        <w:t>such as responding to climate change</w:t>
      </w:r>
      <w:r w:rsidRPr="000B61C4">
        <w:rPr>
          <w:rFonts w:ascii="Arial" w:hAnsi="Arial" w:cs="Arial"/>
          <w:color w:val="auto"/>
          <w:sz w:val="20"/>
        </w:rPr>
        <w:t>.</w:t>
      </w:r>
    </w:p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collaborative approach to implementing the reform agenda was adopted by involving key private sector and public sector stakeholders in the development of the new system (including the </w:t>
      </w:r>
      <w:r w:rsidR="00442BC4">
        <w:rPr>
          <w:rFonts w:ascii="Arial" w:hAnsi="Arial" w:cs="Arial"/>
          <w:bCs/>
          <w:color w:val="auto"/>
          <w:spacing w:val="-3"/>
          <w:sz w:val="22"/>
          <w:szCs w:val="22"/>
        </w:rPr>
        <w:t>Sustainable Planning Bill</w:t>
      </w:r>
      <w:r w:rsidRPr="000B61C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2009) to ensure that it delivers the desired benefits to Queensland. </w:t>
      </w:r>
    </w:p>
    <w:p w:rsidR="00B565EC" w:rsidRPr="000B61C4" w:rsidRDefault="00B565EC" w:rsidP="00B56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B61C4">
        <w:rPr>
          <w:rFonts w:ascii="Arial" w:hAnsi="Arial" w:cs="Arial"/>
          <w:color w:val="auto"/>
          <w:sz w:val="22"/>
          <w:szCs w:val="22"/>
          <w:u w:val="single"/>
        </w:rPr>
        <w:t>Cabinet endorsed</w:t>
      </w:r>
      <w:r w:rsidRPr="000B61C4">
        <w:rPr>
          <w:rFonts w:ascii="Arial" w:hAnsi="Arial" w:cs="Arial"/>
          <w:color w:val="auto"/>
          <w:sz w:val="22"/>
          <w:szCs w:val="22"/>
        </w:rPr>
        <w:t xml:space="preserve"> introduction of the </w:t>
      </w:r>
      <w:bookmarkStart w:id="1" w:name="OLE_LINK8"/>
      <w:r w:rsidR="00442BC4">
        <w:rPr>
          <w:rFonts w:ascii="Arial" w:hAnsi="Arial" w:cs="Arial"/>
          <w:color w:val="auto"/>
          <w:sz w:val="22"/>
          <w:szCs w:val="22"/>
        </w:rPr>
        <w:t>Sustainable Planning Bill</w:t>
      </w:r>
      <w:r w:rsidRPr="000B61C4">
        <w:rPr>
          <w:rFonts w:ascii="Arial" w:hAnsi="Arial" w:cs="Arial"/>
          <w:color w:val="auto"/>
          <w:sz w:val="22"/>
          <w:szCs w:val="22"/>
        </w:rPr>
        <w:t xml:space="preserve"> 2009 </w:t>
      </w:r>
      <w:bookmarkEnd w:id="1"/>
      <w:r w:rsidRPr="000B61C4">
        <w:rPr>
          <w:rFonts w:ascii="Arial" w:hAnsi="Arial" w:cs="Arial"/>
          <w:color w:val="auto"/>
          <w:sz w:val="22"/>
          <w:szCs w:val="22"/>
        </w:rPr>
        <w:t>into the Legislative Assembly.</w:t>
      </w:r>
    </w:p>
    <w:p w:rsidR="00B565EC" w:rsidRPr="000B61C4" w:rsidRDefault="00B565EC" w:rsidP="00B565E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B61C4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:rsidR="006A3528" w:rsidRDefault="00A82E3C" w:rsidP="00B565E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7" w:history="1">
        <w:r w:rsidR="00442BC4" w:rsidRPr="00AF7694">
          <w:rPr>
            <w:rStyle w:val="Hyperlink"/>
            <w:rFonts w:ascii="Arial" w:hAnsi="Arial" w:cs="Arial"/>
            <w:sz w:val="22"/>
            <w:szCs w:val="22"/>
          </w:rPr>
          <w:t>Sustainable Planning Bill</w:t>
        </w:r>
        <w:r w:rsidR="00B565EC" w:rsidRPr="00AF7694">
          <w:rPr>
            <w:rStyle w:val="Hyperlink"/>
            <w:rFonts w:ascii="Arial" w:hAnsi="Arial" w:cs="Arial"/>
            <w:sz w:val="22"/>
            <w:szCs w:val="22"/>
          </w:rPr>
          <w:t xml:space="preserve"> 2009</w:t>
        </w:r>
      </w:hyperlink>
    </w:p>
    <w:p w:rsidR="00A3343B" w:rsidRPr="00B565EC" w:rsidRDefault="00A82E3C" w:rsidP="00B565E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B565EC" w:rsidRPr="00AF769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A3343B" w:rsidRPr="00B565EC" w:rsidSect="00003E38">
      <w:headerReference w:type="default" r:id="rId9"/>
      <w:footerReference w:type="default" r:id="rId10"/>
      <w:headerReference w:type="first" r:id="rId11"/>
      <w:pgSz w:w="11907" w:h="16840" w:code="9"/>
      <w:pgMar w:top="1418" w:right="794" w:bottom="907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21" w:rsidRDefault="00002421">
      <w:r>
        <w:separator/>
      </w:r>
    </w:p>
  </w:endnote>
  <w:endnote w:type="continuationSeparator" w:id="0">
    <w:p w:rsidR="00002421" w:rsidRDefault="0000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528" w:rsidRPr="001141E1" w:rsidRDefault="006A3528" w:rsidP="00B565E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21" w:rsidRDefault="00002421">
      <w:r>
        <w:separator/>
      </w:r>
    </w:p>
  </w:footnote>
  <w:footnote w:type="continuationSeparator" w:id="0">
    <w:p w:rsidR="00002421" w:rsidRDefault="0000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528" w:rsidRPr="000400F9" w:rsidRDefault="004A4B79" w:rsidP="00B565E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528">
      <w:rPr>
        <w:rFonts w:ascii="Arial" w:hAnsi="Arial" w:cs="Arial"/>
        <w:b/>
        <w:sz w:val="22"/>
        <w:szCs w:val="22"/>
        <w:u w:val="single"/>
      </w:rPr>
      <w:t>Cabinet</w:t>
    </w:r>
    <w:r w:rsidR="006A3528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6A3528">
      <w:rPr>
        <w:rFonts w:ascii="Arial" w:hAnsi="Arial" w:cs="Arial"/>
        <w:b/>
        <w:sz w:val="22"/>
        <w:szCs w:val="22"/>
        <w:u w:val="single"/>
      </w:rPr>
      <w:t>month year</w:t>
    </w:r>
  </w:p>
  <w:p w:rsidR="006A3528" w:rsidRDefault="006A3528" w:rsidP="00B565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6A3528" w:rsidRDefault="006A3528" w:rsidP="00B565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6A3528" w:rsidRPr="00F10DF9" w:rsidRDefault="006A3528" w:rsidP="00B565E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528" w:rsidRPr="00AA0F65" w:rsidRDefault="004A4B79" w:rsidP="00B565EC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528">
      <w:rPr>
        <w:rFonts w:ascii="Arial" w:hAnsi="Arial" w:cs="Arial"/>
        <w:b/>
        <w:sz w:val="22"/>
        <w:szCs w:val="22"/>
        <w:u w:val="single"/>
      </w:rPr>
      <w:t>Cabinet</w:t>
    </w:r>
    <w:r w:rsidR="006A3528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6A3528">
      <w:rPr>
        <w:rFonts w:ascii="Arial" w:hAnsi="Arial" w:cs="Arial"/>
        <w:b/>
        <w:sz w:val="22"/>
        <w:szCs w:val="22"/>
        <w:u w:val="single"/>
      </w:rPr>
      <w:t>June 2009</w:t>
    </w:r>
  </w:p>
  <w:p w:rsidR="006A3528" w:rsidRPr="006A3528" w:rsidRDefault="006A3528" w:rsidP="00B565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A3528">
      <w:rPr>
        <w:rFonts w:ascii="Arial" w:hAnsi="Arial" w:cs="Arial"/>
        <w:b/>
        <w:sz w:val="22"/>
        <w:szCs w:val="22"/>
        <w:u w:val="single"/>
      </w:rPr>
      <w:t>Sustainable Planning Bill 2009</w:t>
    </w:r>
  </w:p>
  <w:p w:rsidR="006A3528" w:rsidRPr="006A3528" w:rsidRDefault="006A3528" w:rsidP="00B565EC">
    <w:pPr>
      <w:pStyle w:val="Header"/>
      <w:tabs>
        <w:tab w:val="left" w:pos="2452"/>
        <w:tab w:val="left" w:pos="2652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6A3528"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6A3528" w:rsidRPr="00AA0F65" w:rsidRDefault="006A3528" w:rsidP="006A3528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5D99"/>
    <w:multiLevelType w:val="hybridMultilevel"/>
    <w:tmpl w:val="F9AAB9E8"/>
    <w:lvl w:ilvl="0" w:tplc="F82EB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6"/>
    <w:rsid w:val="00002421"/>
    <w:rsid w:val="00003E38"/>
    <w:rsid w:val="00015E7A"/>
    <w:rsid w:val="000808B4"/>
    <w:rsid w:val="000D25FF"/>
    <w:rsid w:val="001049BB"/>
    <w:rsid w:val="0013732E"/>
    <w:rsid w:val="0015667F"/>
    <w:rsid w:val="001575AE"/>
    <w:rsid w:val="00162327"/>
    <w:rsid w:val="0018510F"/>
    <w:rsid w:val="001A702F"/>
    <w:rsid w:val="00227D50"/>
    <w:rsid w:val="00246661"/>
    <w:rsid w:val="00290C63"/>
    <w:rsid w:val="002F410C"/>
    <w:rsid w:val="00322D70"/>
    <w:rsid w:val="003603BA"/>
    <w:rsid w:val="003C2936"/>
    <w:rsid w:val="003D0FDC"/>
    <w:rsid w:val="00410D1E"/>
    <w:rsid w:val="00442BC4"/>
    <w:rsid w:val="004A4B79"/>
    <w:rsid w:val="004C6E37"/>
    <w:rsid w:val="004D5037"/>
    <w:rsid w:val="004E4A42"/>
    <w:rsid w:val="005050D3"/>
    <w:rsid w:val="0051552A"/>
    <w:rsid w:val="00523E93"/>
    <w:rsid w:val="00544DF2"/>
    <w:rsid w:val="00552A81"/>
    <w:rsid w:val="00581F13"/>
    <w:rsid w:val="005A4713"/>
    <w:rsid w:val="005A4A22"/>
    <w:rsid w:val="00626449"/>
    <w:rsid w:val="00695421"/>
    <w:rsid w:val="006A0A9C"/>
    <w:rsid w:val="006A3528"/>
    <w:rsid w:val="006D25FD"/>
    <w:rsid w:val="006F70D7"/>
    <w:rsid w:val="00705728"/>
    <w:rsid w:val="00754995"/>
    <w:rsid w:val="00757B8C"/>
    <w:rsid w:val="0077332C"/>
    <w:rsid w:val="00793F77"/>
    <w:rsid w:val="007A1FA6"/>
    <w:rsid w:val="007B0EF1"/>
    <w:rsid w:val="007E6F2D"/>
    <w:rsid w:val="008707C8"/>
    <w:rsid w:val="008A76A8"/>
    <w:rsid w:val="008F4D7E"/>
    <w:rsid w:val="008F6155"/>
    <w:rsid w:val="00931A9F"/>
    <w:rsid w:val="009405AC"/>
    <w:rsid w:val="009A1C53"/>
    <w:rsid w:val="00A123A4"/>
    <w:rsid w:val="00A25020"/>
    <w:rsid w:val="00A30C6C"/>
    <w:rsid w:val="00A3343B"/>
    <w:rsid w:val="00A42478"/>
    <w:rsid w:val="00A56DCE"/>
    <w:rsid w:val="00A82E3C"/>
    <w:rsid w:val="00AA378C"/>
    <w:rsid w:val="00AF7694"/>
    <w:rsid w:val="00B017FA"/>
    <w:rsid w:val="00B46E28"/>
    <w:rsid w:val="00B565EC"/>
    <w:rsid w:val="00BD5B07"/>
    <w:rsid w:val="00BE261A"/>
    <w:rsid w:val="00C1336B"/>
    <w:rsid w:val="00C25AC6"/>
    <w:rsid w:val="00C50C91"/>
    <w:rsid w:val="00CD3AA6"/>
    <w:rsid w:val="00D00362"/>
    <w:rsid w:val="00D773D1"/>
    <w:rsid w:val="00DD3FD1"/>
    <w:rsid w:val="00DE6575"/>
    <w:rsid w:val="00E776D8"/>
    <w:rsid w:val="00E84545"/>
    <w:rsid w:val="00EA7D36"/>
    <w:rsid w:val="00EC47CA"/>
    <w:rsid w:val="00EE26B1"/>
    <w:rsid w:val="00EE692B"/>
    <w:rsid w:val="00EF7D5B"/>
    <w:rsid w:val="00F30C86"/>
    <w:rsid w:val="00F402BC"/>
    <w:rsid w:val="00F61DA1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C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65EC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B565EC"/>
  </w:style>
  <w:style w:type="paragraph" w:styleId="Footer">
    <w:name w:val="footer"/>
    <w:basedOn w:val="Normal"/>
    <w:rsid w:val="00B565EC"/>
    <w:pPr>
      <w:tabs>
        <w:tab w:val="center" w:pos="4153"/>
        <w:tab w:val="right" w:pos="8306"/>
      </w:tabs>
    </w:pPr>
  </w:style>
  <w:style w:type="paragraph" w:customStyle="1" w:styleId="a">
    <w:basedOn w:val="Normal"/>
    <w:rsid w:val="00B565EC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character" w:styleId="Hyperlink">
    <w:name w:val="Hyperlink"/>
    <w:basedOn w:val="DefaultParagraphFont"/>
    <w:rsid w:val="00AF7694"/>
    <w:rPr>
      <w:color w:val="0000FF"/>
      <w:u w:val="single"/>
    </w:rPr>
  </w:style>
  <w:style w:type="character" w:styleId="FollowedHyperlink">
    <w:name w:val="FollowedHyperlink"/>
    <w:basedOn w:val="DefaultParagraphFont"/>
    <w:rsid w:val="00AF769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lan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2667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3124</CharactersWithSpaces>
  <SharedDoc>false</SharedDoc>
  <HyperlinkBase>https://www.cabinet.qld.gov.au/documents/2009/Jun/Sustainable Planning Bill 09/</HyperlinkBase>
  <HLinks>
    <vt:vector size="12" baseType="variant">
      <vt:variant>
        <vt:i4>4587538</vt:i4>
      </vt:variant>
      <vt:variant>
        <vt:i4>3</vt:i4>
      </vt:variant>
      <vt:variant>
        <vt:i4>0</vt:i4>
      </vt:variant>
      <vt:variant>
        <vt:i4>5</vt:i4>
      </vt:variant>
      <vt:variant>
        <vt:lpwstr>Attachments/Explan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Planning,development</cp:keywords>
  <dc:description/>
  <cp:lastModifiedBy/>
  <cp:revision>2</cp:revision>
  <cp:lastPrinted>2009-05-14T03:46:00Z</cp:lastPrinted>
  <dcterms:created xsi:type="dcterms:W3CDTF">2017-10-24T22:01:00Z</dcterms:created>
  <dcterms:modified xsi:type="dcterms:W3CDTF">2018-03-06T00:57:00Z</dcterms:modified>
  <cp:category>Planning</cp:category>
</cp:coreProperties>
</file>